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9838" w14:textId="77777777" w:rsidR="00947BFE" w:rsidRDefault="00000000">
      <w:pPr>
        <w:pStyle w:val="Standard"/>
        <w:jc w:val="center"/>
        <w:rPr>
          <w:rFonts w:ascii="Arial" w:hAnsi="Arial"/>
          <w:sz w:val="32"/>
          <w:szCs w:val="32"/>
          <w:u w:val="single"/>
        </w:rPr>
      </w:pPr>
      <w:r>
        <w:rPr>
          <w:rFonts w:ascii="Arial" w:hAnsi="Arial"/>
          <w:sz w:val="32"/>
          <w:szCs w:val="32"/>
          <w:u w:val="single"/>
        </w:rPr>
        <w:t>Environmental Policy</w:t>
      </w:r>
    </w:p>
    <w:p w14:paraId="45049760" w14:textId="77777777" w:rsidR="00947BFE" w:rsidRDefault="00000000">
      <w:pPr>
        <w:pStyle w:val="Standard"/>
        <w:spacing w:before="120"/>
        <w:jc w:val="center"/>
        <w:rPr>
          <w:rFonts w:ascii="Arial" w:hAnsi="Arial"/>
          <w:sz w:val="32"/>
          <w:szCs w:val="32"/>
          <w:u w:val="single"/>
        </w:rPr>
      </w:pPr>
      <w:r>
        <w:rPr>
          <w:rFonts w:ascii="Arial" w:hAnsi="Arial"/>
          <w:sz w:val="32"/>
          <w:szCs w:val="32"/>
          <w:u w:val="single"/>
        </w:rPr>
        <w:t>The Yarcombe Jubilee Hall</w:t>
      </w:r>
    </w:p>
    <w:p w14:paraId="5C302174" w14:textId="77777777" w:rsidR="00947BFE" w:rsidRDefault="00947BFE">
      <w:pPr>
        <w:pStyle w:val="Standard"/>
        <w:jc w:val="center"/>
      </w:pPr>
    </w:p>
    <w:p w14:paraId="3D804857" w14:textId="77777777" w:rsidR="00947BFE" w:rsidRDefault="00000000">
      <w:pPr>
        <w:pStyle w:val="Text"/>
      </w:pPr>
      <w:r>
        <w:t>Yarcombe Jubilee Hall Management Committee acknowledges a responsibility for the protection of the environment at all levels. It is committed to complying with relevant legislation and reducing the Hall's environmental impact.</w:t>
      </w:r>
    </w:p>
    <w:p w14:paraId="7D640C57" w14:textId="77777777" w:rsidR="00947BFE" w:rsidRDefault="00947BFE">
      <w:pPr>
        <w:pStyle w:val="Text"/>
      </w:pPr>
    </w:p>
    <w:p w14:paraId="023A648A" w14:textId="77777777" w:rsidR="00947BFE" w:rsidRDefault="00000000">
      <w:pPr>
        <w:pStyle w:val="Text"/>
      </w:pPr>
      <w:r>
        <w:t>Actions to reduce Yarcombe Jubilee Hall's environmental impact:</w:t>
      </w:r>
    </w:p>
    <w:p w14:paraId="152FAA39" w14:textId="77777777" w:rsidR="00947BFE" w:rsidRDefault="00000000">
      <w:pPr>
        <w:pStyle w:val="Text"/>
      </w:pPr>
      <w:r>
        <w:t>- Make the most efficient use of energy. We will endeavour to use the minimum quantities of energy possible in accordance with safe and efficient operation of heating, lighting and appliances. It will monitor consumption and eliminate excessive or unnecessary use.</w:t>
      </w:r>
    </w:p>
    <w:p w14:paraId="60A20700" w14:textId="77777777" w:rsidR="00947BFE" w:rsidRDefault="00000000">
      <w:pPr>
        <w:pStyle w:val="Text"/>
      </w:pPr>
      <w:r>
        <w:t>- It will encourage means by which energy can be conserved, with simple changes to behaviour like closing doors and windows.</w:t>
      </w:r>
    </w:p>
    <w:p w14:paraId="42F387FB" w14:textId="77777777" w:rsidR="00947BFE" w:rsidRDefault="00000000">
      <w:pPr>
        <w:pStyle w:val="Text"/>
      </w:pPr>
      <w:r>
        <w:t>- Encourage environmentally responsible behaviour by those using the hall facilities.</w:t>
      </w:r>
    </w:p>
    <w:p w14:paraId="13B48120" w14:textId="77777777" w:rsidR="00947BFE" w:rsidRDefault="00000000">
      <w:pPr>
        <w:pStyle w:val="Text"/>
      </w:pPr>
      <w:r>
        <w:t>- Minimise waste and encourage recycling where appropriate. Waste which cannot be reused or recycled will be disposed of according to statutory requirements and by a means which will have the least impact on the environment.</w:t>
      </w:r>
      <w:r>
        <w:tab/>
      </w:r>
      <w:r>
        <w:tab/>
      </w:r>
    </w:p>
    <w:p w14:paraId="0ECA7368" w14:textId="77777777" w:rsidR="00947BFE" w:rsidRDefault="00000000">
      <w:pPr>
        <w:pStyle w:val="Text"/>
      </w:pPr>
      <w:r>
        <w:t>- Minimise noise pollution. This responsibility is included in the Conditions of Hire</w:t>
      </w:r>
    </w:p>
    <w:p w14:paraId="07BA1AE7" w14:textId="77777777" w:rsidR="00947BFE" w:rsidRDefault="00000000">
      <w:pPr>
        <w:pStyle w:val="Text"/>
      </w:pPr>
      <w:r>
        <w:t>- Minimise light pollution. Energy efficient lighting installed.</w:t>
      </w:r>
    </w:p>
    <w:p w14:paraId="09A6B34A" w14:textId="77777777" w:rsidR="00947BFE" w:rsidRDefault="00000000">
      <w:pPr>
        <w:pStyle w:val="Text"/>
      </w:pPr>
      <w:r>
        <w:t>- It will hold activities to encourage the purchase of local produce and items to be reused or recycled.</w:t>
      </w:r>
    </w:p>
    <w:p w14:paraId="5B38C72B" w14:textId="77777777" w:rsidR="00947BFE" w:rsidRDefault="00000000">
      <w:pPr>
        <w:pStyle w:val="Text"/>
      </w:pPr>
      <w:r>
        <w:t>- It will seek, where possible, to purchase from local or regional suppliers, in order to maximise input to the local community and minimise carbon emissions from transport.</w:t>
      </w:r>
    </w:p>
    <w:p w14:paraId="2C3D99AF" w14:textId="77777777" w:rsidR="00947BFE" w:rsidRDefault="00000000">
      <w:pPr>
        <w:pStyle w:val="Text"/>
      </w:pPr>
      <w:r>
        <w:t>-Incorporate long term strategies for energy efficiency within planning and development.</w:t>
      </w:r>
    </w:p>
    <w:p w14:paraId="523D98FA" w14:textId="77777777" w:rsidR="00947BFE" w:rsidRDefault="00000000">
      <w:pPr>
        <w:pStyle w:val="Text"/>
      </w:pPr>
      <w:r>
        <w:t>- Avoid wherever practical the use of environmentally damaging substances, materials and processes.</w:t>
      </w:r>
    </w:p>
    <w:p w14:paraId="202296D3" w14:textId="77777777" w:rsidR="00947BFE" w:rsidRDefault="00000000">
      <w:pPr>
        <w:pStyle w:val="Text"/>
      </w:pPr>
      <w:r>
        <w:t>- Maintain the building and surrounding area of Yarcombe Jubilee Hall in an environmentally sensitive way having regard to local wildlife and the preservation of biological diversity.</w:t>
      </w:r>
    </w:p>
    <w:p w14:paraId="6A00D49F" w14:textId="77777777" w:rsidR="00947BFE" w:rsidRDefault="00947BFE">
      <w:pPr>
        <w:pStyle w:val="Text"/>
      </w:pPr>
    </w:p>
    <w:p w14:paraId="3CE9CBE7" w14:textId="77777777" w:rsidR="00947BFE" w:rsidRDefault="00000000">
      <w:pPr>
        <w:pStyle w:val="Text"/>
        <w:jc w:val="center"/>
      </w:pPr>
      <w:r>
        <w:t>Yarcombe Jubilee Hall Management Committee will protect the health and well-being of all hirers, attendees and volunteers, while it improves and safeguards the quality of The Yarcombe Jubilee Hall and will continue where practical to reduce the impact on the environment and local area.</w:t>
      </w:r>
    </w:p>
    <w:p w14:paraId="70402539" w14:textId="77777777" w:rsidR="00947BFE" w:rsidRDefault="00947BFE">
      <w:pPr>
        <w:pStyle w:val="Text"/>
        <w:jc w:val="center"/>
      </w:pPr>
    </w:p>
    <w:p w14:paraId="67E0E069" w14:textId="77777777" w:rsidR="00947BFE" w:rsidRDefault="00947BFE">
      <w:pPr>
        <w:pStyle w:val="Text"/>
      </w:pPr>
    </w:p>
    <w:p w14:paraId="390DFAC8" w14:textId="77777777" w:rsidR="00947BFE" w:rsidRDefault="00000000">
      <w:pPr>
        <w:pStyle w:val="Standard"/>
        <w:jc w:val="center"/>
      </w:pPr>
      <w:r>
        <w:rPr>
          <w:rFonts w:ascii="Arial" w:hAnsi="Arial"/>
          <w:sz w:val="22"/>
          <w:szCs w:val="22"/>
        </w:rPr>
        <w:t>Y</w:t>
      </w:r>
      <w:r>
        <w:rPr>
          <w:rFonts w:ascii="Arial" w:hAnsi="Arial"/>
          <w:sz w:val="20"/>
          <w:szCs w:val="20"/>
        </w:rPr>
        <w:t>arcombe Jubilee Hall, Yarcombe, Honiton, Devon, EX14 9AA</w:t>
      </w:r>
    </w:p>
    <w:p w14:paraId="685A8DF1" w14:textId="77777777" w:rsidR="00947BFE" w:rsidRDefault="00000000">
      <w:pPr>
        <w:pStyle w:val="Standard"/>
        <w:jc w:val="center"/>
        <w:rPr>
          <w:rFonts w:ascii="Arial" w:hAnsi="Arial"/>
          <w:sz w:val="20"/>
          <w:szCs w:val="20"/>
        </w:rPr>
      </w:pPr>
      <w:r>
        <w:rPr>
          <w:rFonts w:ascii="Arial" w:hAnsi="Arial"/>
          <w:sz w:val="20"/>
          <w:szCs w:val="20"/>
        </w:rPr>
        <w:t>Charity Number: 301024</w:t>
      </w:r>
    </w:p>
    <w:p w14:paraId="750434BC" w14:textId="77777777" w:rsidR="00947BFE" w:rsidRDefault="00000000">
      <w:pPr>
        <w:pStyle w:val="Standard"/>
        <w:jc w:val="right"/>
        <w:rPr>
          <w:rFonts w:ascii="Arial" w:hAnsi="Arial"/>
          <w:sz w:val="16"/>
          <w:szCs w:val="16"/>
        </w:rPr>
      </w:pPr>
      <w:r>
        <w:rPr>
          <w:rFonts w:ascii="Arial" w:hAnsi="Arial"/>
          <w:sz w:val="16"/>
          <w:szCs w:val="16"/>
        </w:rPr>
        <w:t>May 2025</w:t>
      </w:r>
    </w:p>
    <w:p w14:paraId="3D67F680" w14:textId="77777777" w:rsidR="00947BFE" w:rsidRDefault="00000000">
      <w:pPr>
        <w:pStyle w:val="Standard"/>
        <w:jc w:val="right"/>
        <w:rPr>
          <w:rFonts w:ascii="Arial" w:hAnsi="Arial"/>
          <w:sz w:val="16"/>
          <w:szCs w:val="16"/>
        </w:rPr>
      </w:pPr>
      <w:r>
        <w:rPr>
          <w:rFonts w:ascii="Arial" w:hAnsi="Arial"/>
          <w:sz w:val="16"/>
          <w:szCs w:val="16"/>
        </w:rPr>
        <w:t>To be reviewed at least Annually</w:t>
      </w:r>
    </w:p>
    <w:p w14:paraId="58685D0C" w14:textId="77777777" w:rsidR="00947BFE" w:rsidRDefault="00000000">
      <w:pPr>
        <w:pStyle w:val="Standard"/>
        <w:jc w:val="right"/>
      </w:pPr>
      <w:r>
        <w:rPr>
          <w:rFonts w:ascii="Arial" w:hAnsi="Arial"/>
          <w:sz w:val="16"/>
          <w:szCs w:val="16"/>
        </w:rPr>
        <w:t>Next annual review May 2026</w:t>
      </w:r>
    </w:p>
    <w:sectPr w:rsidR="00947BF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47D1" w14:textId="77777777" w:rsidR="004F1F07" w:rsidRDefault="004F1F07">
      <w:r>
        <w:separator/>
      </w:r>
    </w:p>
  </w:endnote>
  <w:endnote w:type="continuationSeparator" w:id="0">
    <w:p w14:paraId="024BFF0D" w14:textId="77777777" w:rsidR="004F1F07" w:rsidRDefault="004F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D221F" w14:textId="77777777" w:rsidR="004F1F07" w:rsidRDefault="004F1F07">
      <w:r>
        <w:rPr>
          <w:color w:val="000000"/>
        </w:rPr>
        <w:separator/>
      </w:r>
    </w:p>
  </w:footnote>
  <w:footnote w:type="continuationSeparator" w:id="0">
    <w:p w14:paraId="093F30DA" w14:textId="77777777" w:rsidR="004F1F07" w:rsidRDefault="004F1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52FF"/>
    <w:multiLevelType w:val="multilevel"/>
    <w:tmpl w:val="AB06896A"/>
    <w:styleLink w:val="WWNum2"/>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1" w15:restartNumberingAfterBreak="0">
    <w:nsid w:val="76CD6C60"/>
    <w:multiLevelType w:val="multilevel"/>
    <w:tmpl w:val="EC807B0A"/>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num w:numId="1" w16cid:durableId="1509754963">
    <w:abstractNumId w:val="1"/>
  </w:num>
  <w:num w:numId="2" w16cid:durableId="64238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47BFE"/>
    <w:rsid w:val="00263C10"/>
    <w:rsid w:val="004F1F07"/>
    <w:rsid w:val="006376E9"/>
    <w:rsid w:val="0094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3BA3"/>
  <w15:docId w15:val="{1DD86FD4-37AF-4005-ABA3-4F998F30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Calibri" w:hAnsi="Calibri"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2024-04-27T20:32:00Z</cp:lastPrinted>
  <dcterms:created xsi:type="dcterms:W3CDTF">2025-07-05T09:50:00Z</dcterms:created>
  <dcterms:modified xsi:type="dcterms:W3CDTF">2025-07-05T09:50:00Z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